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ED3F0" w14:textId="77777777" w:rsidR="009F5AD3" w:rsidRDefault="00937917" w:rsidP="009F5AD3">
      <w:pPr>
        <w:jc w:val="right"/>
        <w:rPr>
          <w:b/>
          <w:bCs/>
          <w:sz w:val="36"/>
          <w:szCs w:val="36"/>
        </w:rPr>
      </w:pPr>
      <w:r w:rsidRPr="00937917">
        <w:rPr>
          <w:b/>
          <w:bCs/>
          <w:noProof/>
          <w:sz w:val="36"/>
          <w:szCs w:val="36"/>
        </w:rPr>
        <w:drawing>
          <wp:anchor distT="0" distB="0" distL="114300" distR="114300" simplePos="0" relativeHeight="251658240" behindDoc="0" locked="0" layoutInCell="1" allowOverlap="1" wp14:anchorId="5E4A43DA" wp14:editId="5C16E30B">
            <wp:simplePos x="0" y="0"/>
            <wp:positionH relativeFrom="column">
              <wp:posOffset>4076700</wp:posOffset>
            </wp:positionH>
            <wp:positionV relativeFrom="paragraph">
              <wp:posOffset>0</wp:posOffset>
            </wp:positionV>
            <wp:extent cx="1862211" cy="1009650"/>
            <wp:effectExtent l="0" t="0" r="5080" b="0"/>
            <wp:wrapSquare wrapText="bothSides"/>
            <wp:docPr id="16356570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62211" cy="1009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AFF142" w14:textId="23BFF0D3" w:rsidR="009F5AD3" w:rsidRDefault="009A75F8" w:rsidP="009F5AD3">
      <w:pPr>
        <w:rPr>
          <w:b/>
          <w:bCs/>
          <w:sz w:val="36"/>
          <w:szCs w:val="36"/>
        </w:rPr>
      </w:pPr>
      <w:r>
        <w:rPr>
          <w:b/>
          <w:bCs/>
          <w:sz w:val="36"/>
          <w:szCs w:val="36"/>
        </w:rPr>
        <w:t xml:space="preserve">APPENDIX </w:t>
      </w:r>
      <w:r w:rsidR="0073269A">
        <w:rPr>
          <w:b/>
          <w:bCs/>
          <w:sz w:val="36"/>
          <w:szCs w:val="36"/>
        </w:rPr>
        <w:t>B</w:t>
      </w:r>
    </w:p>
    <w:p w14:paraId="20603866" w14:textId="77777777" w:rsidR="009C6377" w:rsidRDefault="009C6377" w:rsidP="009F5AD3">
      <w:pPr>
        <w:rPr>
          <w:b/>
          <w:bCs/>
          <w:sz w:val="36"/>
          <w:szCs w:val="36"/>
        </w:rPr>
      </w:pPr>
    </w:p>
    <w:p w14:paraId="691EB5F7" w14:textId="65947998" w:rsidR="008C3623" w:rsidRDefault="00C87C37" w:rsidP="00A508B4">
      <w:pPr>
        <w:contextualSpacing/>
        <w:jc w:val="center"/>
        <w:rPr>
          <w:b/>
          <w:bCs/>
          <w:sz w:val="32"/>
          <w:szCs w:val="32"/>
        </w:rPr>
      </w:pPr>
      <w:r w:rsidRPr="00AB2502">
        <w:rPr>
          <w:b/>
          <w:bCs/>
          <w:sz w:val="32"/>
          <w:szCs w:val="32"/>
        </w:rPr>
        <w:t>Voters Will Decide on a Multi-</w:t>
      </w:r>
      <w:proofErr w:type="gramStart"/>
      <w:r w:rsidRPr="00AB2502">
        <w:rPr>
          <w:b/>
          <w:bCs/>
          <w:sz w:val="32"/>
          <w:szCs w:val="32"/>
        </w:rPr>
        <w:t xml:space="preserve">Billion </w:t>
      </w:r>
      <w:r w:rsidR="000F25DD">
        <w:rPr>
          <w:b/>
          <w:bCs/>
          <w:sz w:val="32"/>
          <w:szCs w:val="32"/>
        </w:rPr>
        <w:t>Dollar</w:t>
      </w:r>
      <w:proofErr w:type="gramEnd"/>
      <w:r w:rsidR="000F25DD">
        <w:rPr>
          <w:b/>
          <w:bCs/>
          <w:sz w:val="32"/>
          <w:szCs w:val="32"/>
        </w:rPr>
        <w:t xml:space="preserve"> </w:t>
      </w:r>
      <w:r w:rsidRPr="00AB2502">
        <w:rPr>
          <w:b/>
          <w:bCs/>
          <w:sz w:val="32"/>
          <w:szCs w:val="32"/>
        </w:rPr>
        <w:t>Property Tax</w:t>
      </w:r>
    </w:p>
    <w:p w14:paraId="645AB680" w14:textId="56B7ED7D" w:rsidR="00C87C37" w:rsidRDefault="00C87C37" w:rsidP="00A508B4">
      <w:pPr>
        <w:contextualSpacing/>
        <w:jc w:val="center"/>
        <w:rPr>
          <w:b/>
          <w:bCs/>
          <w:sz w:val="32"/>
          <w:szCs w:val="32"/>
        </w:rPr>
      </w:pPr>
      <w:r w:rsidRPr="00AB2502">
        <w:rPr>
          <w:b/>
          <w:bCs/>
          <w:sz w:val="32"/>
          <w:szCs w:val="32"/>
        </w:rPr>
        <w:t>Relief Amendment in November</w:t>
      </w:r>
    </w:p>
    <w:p w14:paraId="7222553A" w14:textId="77777777" w:rsidR="00A508B4" w:rsidRPr="00AB2502" w:rsidRDefault="00A508B4" w:rsidP="008C3623">
      <w:pPr>
        <w:contextualSpacing/>
        <w:rPr>
          <w:b/>
          <w:bCs/>
          <w:sz w:val="32"/>
          <w:szCs w:val="32"/>
        </w:rPr>
      </w:pPr>
    </w:p>
    <w:p w14:paraId="07183F4B" w14:textId="6597D80B" w:rsidR="00C87C37" w:rsidRDefault="00C87C37" w:rsidP="00C87C37">
      <w:r>
        <w:t xml:space="preserve">After </w:t>
      </w:r>
      <w:r w:rsidR="00B6539E">
        <w:t xml:space="preserve">a </w:t>
      </w:r>
      <w:r>
        <w:t xml:space="preserve">special session on the budget and another one to redraw congressional maps, the Legislature returned to Tallahassee the first week in June for yet another special session (the sixth in the last </w:t>
      </w:r>
      <w:r w:rsidR="004B7CF4">
        <w:t>18 months</w:t>
      </w:r>
      <w:r>
        <w:t>).  Governor DeSantis called the session to consider his just released proposed property tax constitutional amendment that would provide tax relief o</w:t>
      </w:r>
      <w:r w:rsidR="008C2F04">
        <w:t>n</w:t>
      </w:r>
      <w:r>
        <w:t xml:space="preserve"> an unprecedent scale. </w:t>
      </w:r>
    </w:p>
    <w:p w14:paraId="4840DE36" w14:textId="77777777" w:rsidR="00C87C37" w:rsidRDefault="00C87C37" w:rsidP="00C87C37">
      <w:r>
        <w:t>The amendment has many provisions, the main one being an increase in the homestead exemption to $150,000 on January 1, 2027, and $250,000 on January 1, 2028.  New Florida residents would have to wait five years to qualify for the increased exemption. The Governor proposed that this new exemption would apply to all property tax levies, including those for schools.</w:t>
      </w:r>
    </w:p>
    <w:p w14:paraId="7B999FC5" w14:textId="77777777" w:rsidR="00C87C37" w:rsidRDefault="00C87C37" w:rsidP="00C87C37">
      <w:r>
        <w:t>The amendment would also reduce the cap on non-homestead property assessment increases from the current 10 percent to five percent.</w:t>
      </w:r>
    </w:p>
    <w:p w14:paraId="4F9346D2" w14:textId="39120EF9" w:rsidR="00C87C37" w:rsidRDefault="00C87C37" w:rsidP="00C87C37">
      <w:r>
        <w:t xml:space="preserve">The remaining property taxes levied by local governments could only be used for "core local services" such as public safety, education, infrastructure, debt, and retirement benefits.  The </w:t>
      </w:r>
      <w:r w:rsidR="001D626C">
        <w:t xml:space="preserve">Governor’s proposal </w:t>
      </w:r>
      <w:r>
        <w:t>direct</w:t>
      </w:r>
      <w:r w:rsidR="001D626C">
        <w:t>ed</w:t>
      </w:r>
      <w:r>
        <w:t xml:space="preserve"> the Legislature to create a state trust fund to help local government fund these core local services. </w:t>
      </w:r>
    </w:p>
    <w:p w14:paraId="6010C2AD" w14:textId="77777777" w:rsidR="00C87C37" w:rsidRDefault="00C87C37" w:rsidP="00C87C37">
      <w:r>
        <w:t>The Legislature took up the Governor’s plan less than week after it was made public. The Legislature approved the joint resolution and accompanying general bill, but not before making some big changes. Lawmakers shielded school property taxes from the increased exemptions, which will reduce tax savings by approximately 38 percent. Also removed was the requirement that the state create a trust fund to help local governments pay for “core services.” Lastly, the Legislature made a very broad addition to the definition of “core services”—the operations, administration, and expenditures approved by county officer and county and municipal governing bodies.</w:t>
      </w:r>
    </w:p>
    <w:p w14:paraId="7E093F42" w14:textId="1BCC6E51" w:rsidR="00C87C37" w:rsidRDefault="00C87C37" w:rsidP="00C87C37">
      <w:r>
        <w:t>The Governor was not pleased with the changes; his goal was to eventually eliminate all property taxes for most homeowners. However, he said that he would support the amendment and work with the Legislature on the implementing bill</w:t>
      </w:r>
      <w:r w:rsidR="00136708">
        <w:t xml:space="preserve"> and including </w:t>
      </w:r>
      <w:r w:rsidR="00EF640E">
        <w:t>the trust fund to give out local grants</w:t>
      </w:r>
      <w:r>
        <w:t xml:space="preserve">. </w:t>
      </w:r>
    </w:p>
    <w:p w14:paraId="43CCD411" w14:textId="77777777" w:rsidR="00C87C37" w:rsidRDefault="00C87C37" w:rsidP="00C87C37">
      <w:r>
        <w:t>The amendment will appear on the November 2026 ballot and if 60 percent of the voters approve it, it will become law for the 2027 tax year.</w:t>
      </w:r>
    </w:p>
    <w:p w14:paraId="23F06B37" w14:textId="77777777" w:rsidR="00C87C37" w:rsidRDefault="00C87C37" w:rsidP="00C87C37">
      <w:r w:rsidRPr="00832D6F">
        <w:t xml:space="preserve">Florida TaxWatch appreciates the conversation about lowering property tax. Our report </w:t>
      </w:r>
      <w:r w:rsidRPr="00832D6F">
        <w:rPr>
          <w:i/>
          <w:iCs/>
        </w:rPr>
        <w:t>Save Our Taxpayers - Property Tax Relief Must be Accomplished Equitably</w:t>
      </w:r>
      <w:r w:rsidRPr="00832D6F">
        <w:t xml:space="preserve"> highlighted the rapid growth in local government property tax collections and concluded that significant relief is warranted. Our </w:t>
      </w:r>
      <w:r w:rsidRPr="00C92394">
        <w:rPr>
          <w:i/>
          <w:iCs/>
        </w:rPr>
        <w:t xml:space="preserve">How Counties </w:t>
      </w:r>
      <w:r w:rsidRPr="00C92394">
        <w:rPr>
          <w:i/>
          <w:iCs/>
        </w:rPr>
        <w:lastRenderedPageBreak/>
        <w:t>Compare</w:t>
      </w:r>
      <w:r w:rsidRPr="00832D6F">
        <w:t xml:space="preserve"> report shows that most counties in Florida have increase</w:t>
      </w:r>
      <w:r>
        <w:t>d</w:t>
      </w:r>
      <w:r w:rsidRPr="00832D6F">
        <w:t xml:space="preserve"> property tax revenues far </w:t>
      </w:r>
      <w:proofErr w:type="gramStart"/>
      <w:r>
        <w:t>in excess of</w:t>
      </w:r>
      <w:proofErr w:type="gramEnd"/>
      <w:r w:rsidRPr="00832D6F">
        <w:t xml:space="preserve"> the growth in population and inflation over the last 10 years. </w:t>
      </w:r>
    </w:p>
    <w:p w14:paraId="594DEB0E" w14:textId="77777777" w:rsidR="00C87C37" w:rsidRDefault="00C87C37" w:rsidP="00C87C37">
      <w:r w:rsidRPr="00832D6F">
        <w:t xml:space="preserve">However, we do not believe you can solve the problem by </w:t>
      </w:r>
      <w:r>
        <w:t>only looking at</w:t>
      </w:r>
      <w:r w:rsidRPr="00832D6F">
        <w:t xml:space="preserve"> the increase in property tax</w:t>
      </w:r>
      <w:r>
        <w:t>es</w:t>
      </w:r>
      <w:r w:rsidRPr="00832D6F">
        <w:t xml:space="preserve">. We also need to discuss the rapid increase in local government budgets. If guardrails aren’t put in place to curb local government spending, any reduction in homestead property tax revenue will be passed on to non-homestead property owners or replaced with other taxes, fees and </w:t>
      </w:r>
      <w:r>
        <w:t xml:space="preserve">special </w:t>
      </w:r>
      <w:r w:rsidRPr="00832D6F">
        <w:t xml:space="preserve">assessments. </w:t>
      </w:r>
    </w:p>
    <w:p w14:paraId="1D3F5C44" w14:textId="77777777" w:rsidR="00C87C37" w:rsidRDefault="00C87C37" w:rsidP="00C87C37">
      <w:r w:rsidRPr="00832D6F">
        <w:t>Florida’s property tax system already shifts billions in property taxes from homesteads to non-homestead property</w:t>
      </w:r>
      <w:r>
        <w:t xml:space="preserve"> and history has shown that increasing exemptions on one class of taxpayers worsens the shift to others. In this case, this includes renters, businesses, and other property without a homestead exemption.</w:t>
      </w:r>
      <w:r w:rsidRPr="00832D6F">
        <w:t xml:space="preserve"> </w:t>
      </w:r>
    </w:p>
    <w:p w14:paraId="22C370ED" w14:textId="300FCF56" w:rsidR="00C87C37" w:rsidRDefault="00C87C37" w:rsidP="00C87C37">
      <w:r w:rsidRPr="00832D6F">
        <w:t xml:space="preserve">In addition, the hurried evaluation and adoption of this proposal, which became public </w:t>
      </w:r>
      <w:r>
        <w:t xml:space="preserve">only a </w:t>
      </w:r>
      <w:r w:rsidRPr="00832D6F">
        <w:t xml:space="preserve">week </w:t>
      </w:r>
      <w:r>
        <w:t>before it was approved by the Legislature,</w:t>
      </w:r>
      <w:r w:rsidRPr="00832D6F">
        <w:t xml:space="preserve"> </w:t>
      </w:r>
      <w:r>
        <w:t>wa</w:t>
      </w:r>
      <w:r w:rsidRPr="00832D6F">
        <w:t xml:space="preserve">s unnecessary. </w:t>
      </w:r>
      <w:r>
        <w:t xml:space="preserve">This is by far the largest change to the fiscal structure of Florida government in our state’s history. Anyone watching the legislative deliberation and debate could tell </w:t>
      </w:r>
      <w:r w:rsidR="00077259">
        <w:t xml:space="preserve">legislators were not </w:t>
      </w:r>
      <w:proofErr w:type="gramStart"/>
      <w:r w:rsidR="003A34D6">
        <w:t>really ready</w:t>
      </w:r>
      <w:proofErr w:type="gramEnd"/>
      <w:r w:rsidR="003A34D6">
        <w:t xml:space="preserve"> to vote on it</w:t>
      </w:r>
      <w:r>
        <w:t>. There had not even been an official state fiscal impact estimate done. Rather than forcing this issue to be decided in a hastily called Special Session, it would have been far better to have this issue taken up by the constitutionally mandated group Florida TaxWatch helped to establish---the Taxation and Budget Reform Commission, which begins in 2027.</w:t>
      </w:r>
    </w:p>
    <w:p w14:paraId="3ECFEDDE" w14:textId="4F703455" w:rsidR="00C87C37" w:rsidRDefault="00C87C37" w:rsidP="00C87C37">
      <w:r>
        <w:t xml:space="preserve">The state Revenue Estimating Conference (REC) met 10 days </w:t>
      </w:r>
      <w:r w:rsidRPr="00AF305D">
        <w:rPr>
          <w:u w:val="single"/>
        </w:rPr>
        <w:t>after</w:t>
      </w:r>
      <w:r>
        <w:t xml:space="preserve"> the Legislature passed the joint resolution to adopt a fiscal impact estimate. The REC predicts a tax savings/local government revenue loss of $5.0 billion in the first year (FY2027-28), growing to $10.7 billion in FY2030-31. This ranges from $1.0 million in Liberty County to $1.4 billion in Miami-Dade County (all non-school jurisdictions).</w:t>
      </w:r>
      <w:r w:rsidR="003A34D6">
        <w:t xml:space="preserve"> The five-year </w:t>
      </w:r>
      <w:r w:rsidR="00B37DAF">
        <w:t>fiscal impact estimate is $46 billion.</w:t>
      </w:r>
    </w:p>
    <w:p w14:paraId="63DB1418" w14:textId="77777777" w:rsidR="00452531" w:rsidRDefault="00452531" w:rsidP="00C87C37"/>
    <w:p w14:paraId="6DA787D0" w14:textId="5EBAB8C1" w:rsidR="00452531" w:rsidRPr="00934AF5" w:rsidRDefault="00B221C7" w:rsidP="00452531">
      <w:pPr>
        <w:rPr>
          <w:b/>
          <w:bCs/>
          <w:sz w:val="32"/>
          <w:szCs w:val="32"/>
        </w:rPr>
      </w:pPr>
      <w:r>
        <w:rPr>
          <w:b/>
          <w:bCs/>
          <w:sz w:val="32"/>
          <w:szCs w:val="32"/>
        </w:rPr>
        <w:br/>
      </w:r>
      <w:r>
        <w:rPr>
          <w:b/>
          <w:bCs/>
          <w:sz w:val="32"/>
          <w:szCs w:val="32"/>
        </w:rPr>
        <w:br/>
      </w:r>
      <w:r>
        <w:rPr>
          <w:b/>
          <w:bCs/>
          <w:sz w:val="32"/>
          <w:szCs w:val="32"/>
        </w:rPr>
        <w:br/>
      </w:r>
      <w:r w:rsidR="00452531" w:rsidRPr="00934AF5">
        <w:rPr>
          <w:b/>
          <w:bCs/>
          <w:sz w:val="32"/>
          <w:szCs w:val="32"/>
        </w:rPr>
        <w:t xml:space="preserve">Property Tax </w:t>
      </w:r>
      <w:r w:rsidR="00452531">
        <w:rPr>
          <w:b/>
          <w:bCs/>
          <w:sz w:val="32"/>
          <w:szCs w:val="32"/>
        </w:rPr>
        <w:t xml:space="preserve">Relief </w:t>
      </w:r>
      <w:r w:rsidR="00452531" w:rsidRPr="00934AF5">
        <w:rPr>
          <w:b/>
          <w:bCs/>
          <w:sz w:val="32"/>
          <w:szCs w:val="32"/>
        </w:rPr>
        <w:t>Amendment</w:t>
      </w:r>
      <w:r w:rsidR="00452531">
        <w:rPr>
          <w:b/>
          <w:bCs/>
          <w:sz w:val="32"/>
          <w:szCs w:val="32"/>
        </w:rPr>
        <w:t xml:space="preserve"> (HJR 1F)</w:t>
      </w:r>
      <w:r w:rsidR="00452531" w:rsidRPr="00934AF5">
        <w:rPr>
          <w:b/>
          <w:bCs/>
          <w:sz w:val="32"/>
          <w:szCs w:val="32"/>
        </w:rPr>
        <w:t xml:space="preserve"> and Legislation</w:t>
      </w:r>
      <w:r w:rsidR="00452531">
        <w:rPr>
          <w:b/>
          <w:bCs/>
          <w:sz w:val="32"/>
          <w:szCs w:val="32"/>
        </w:rPr>
        <w:t xml:space="preserve"> (SB 4F)</w:t>
      </w:r>
    </w:p>
    <w:p w14:paraId="4F1222E9" w14:textId="77777777" w:rsidR="00452531" w:rsidRDefault="00452531" w:rsidP="00452531">
      <w:r w:rsidRPr="00611B9E">
        <w:rPr>
          <w:b/>
          <w:bCs/>
        </w:rPr>
        <w:t>Homestead Exemption</w:t>
      </w:r>
      <w:r>
        <w:t xml:space="preserve"> </w:t>
      </w:r>
    </w:p>
    <w:p w14:paraId="05D2114D" w14:textId="77777777" w:rsidR="00452531" w:rsidRDefault="00452531" w:rsidP="00452531">
      <w:pPr>
        <w:pStyle w:val="ListParagraph"/>
        <w:numPr>
          <w:ilvl w:val="0"/>
          <w:numId w:val="1"/>
        </w:numPr>
      </w:pPr>
      <w:r>
        <w:t xml:space="preserve">Beginning January 1, 2027, the homestead exemption will increase to $150,000. Beginning January 1, 2028, it will increase to $250,000.  </w:t>
      </w:r>
    </w:p>
    <w:p w14:paraId="66EE637A" w14:textId="77777777" w:rsidR="00452531" w:rsidRDefault="00452531" w:rsidP="00452531">
      <w:pPr>
        <w:pStyle w:val="ListParagraph"/>
        <w:numPr>
          <w:ilvl w:val="0"/>
          <w:numId w:val="1"/>
        </w:numPr>
      </w:pPr>
      <w:r>
        <w:t>The exemption will be adjusted for inflation beginning January 1, 2029.</w:t>
      </w:r>
    </w:p>
    <w:p w14:paraId="626B3B7A" w14:textId="77777777" w:rsidR="00452531" w:rsidRPr="00421ADF" w:rsidRDefault="00452531" w:rsidP="00452531">
      <w:pPr>
        <w:pStyle w:val="ListParagraph"/>
        <w:numPr>
          <w:ilvl w:val="0"/>
          <w:numId w:val="1"/>
        </w:numPr>
        <w:rPr>
          <w:color w:val="EE0000"/>
        </w:rPr>
      </w:pPr>
      <w:r w:rsidRPr="00B37808">
        <w:t>The exemption will not apply to school taxes</w:t>
      </w:r>
      <w:r>
        <w:t>. (</w:t>
      </w:r>
      <w:r w:rsidRPr="00421ADF">
        <w:rPr>
          <w:color w:val="EE0000"/>
        </w:rPr>
        <w:t>The Governor’s proposal included school taxes)</w:t>
      </w:r>
      <w:r>
        <w:rPr>
          <w:color w:val="EE0000"/>
        </w:rPr>
        <w:t>.</w:t>
      </w:r>
    </w:p>
    <w:p w14:paraId="46D59056" w14:textId="77777777" w:rsidR="00452531" w:rsidRDefault="00452531" w:rsidP="00452531">
      <w:pPr>
        <w:pStyle w:val="ListParagraph"/>
        <w:numPr>
          <w:ilvl w:val="0"/>
          <w:numId w:val="1"/>
        </w:numPr>
      </w:pPr>
      <w:r>
        <w:t>Homeowners that were not Florida residents as on Dec. 31, 2026, and purchase a new residence in Florida after January 1, 2027, shall receive a $50,000 homestead exemption until the fifth year, when they would qualify for the $250,000 exemption (as adjusted for inflation).</w:t>
      </w:r>
    </w:p>
    <w:p w14:paraId="0A0F04FE" w14:textId="77777777" w:rsidR="00452531" w:rsidRDefault="00452531" w:rsidP="00452531">
      <w:pPr>
        <w:pStyle w:val="ListParagraph"/>
        <w:numPr>
          <w:ilvl w:val="0"/>
          <w:numId w:val="1"/>
        </w:numPr>
      </w:pPr>
      <w:r w:rsidRPr="00D43D01">
        <w:lastRenderedPageBreak/>
        <w:t xml:space="preserve">The legislature </w:t>
      </w:r>
      <w:r>
        <w:t>is directed to prescribe</w:t>
      </w:r>
      <w:r w:rsidRPr="00D43D01">
        <w:t xml:space="preserve">, by general law, </w:t>
      </w:r>
      <w:r>
        <w:t>a</w:t>
      </w:r>
      <w:r w:rsidRPr="00D43D01">
        <w:t xml:space="preserve"> uniform procedure for counties, municipalities, and school districts</w:t>
      </w:r>
      <w:r>
        <w:t xml:space="preserve"> </w:t>
      </w:r>
      <w:r w:rsidRPr="00D43D01">
        <w:t>to increase the amount</w:t>
      </w:r>
      <w:r>
        <w:t xml:space="preserve"> </w:t>
      </w:r>
      <w:r w:rsidRPr="00D43D01">
        <w:t>of assessed valuation exempt</w:t>
      </w:r>
      <w:r>
        <w:t>,</w:t>
      </w:r>
      <w:r w:rsidRPr="00D43D01">
        <w:t xml:space="preserve"> up to all remaining assessed valuation.</w:t>
      </w:r>
    </w:p>
    <w:p w14:paraId="7D3F3E44" w14:textId="77777777" w:rsidR="00452531" w:rsidRDefault="00452531" w:rsidP="00452531">
      <w:pPr>
        <w:pStyle w:val="ListParagraph"/>
        <w:numPr>
          <w:ilvl w:val="0"/>
          <w:numId w:val="1"/>
        </w:numPr>
      </w:pPr>
      <w:r w:rsidRPr="00904A2F">
        <w:t>Beginning January 1, 2030, a county, municipality, or school district, by two-thirds vote of the membership of the governing body, may determine that a reduction of the five-year requirement provided under subparagraph (</w:t>
      </w:r>
      <w:proofErr w:type="gramStart"/>
      <w:r w:rsidRPr="00904A2F">
        <w:t>1)b.</w:t>
      </w:r>
      <w:proofErr w:type="gramEnd"/>
      <w:r w:rsidRPr="00904A2F">
        <w:t xml:space="preserve"> is warranted for a critical local need.</w:t>
      </w:r>
      <w:r>
        <w:t xml:space="preserve"> </w:t>
      </w:r>
    </w:p>
    <w:p w14:paraId="7E44A72B" w14:textId="77777777" w:rsidR="00452531" w:rsidRDefault="00452531" w:rsidP="00452531">
      <w:pPr>
        <w:pStyle w:val="ListParagraph"/>
        <w:numPr>
          <w:ilvl w:val="0"/>
          <w:numId w:val="1"/>
        </w:numPr>
      </w:pPr>
      <w:r w:rsidRPr="00904A2F">
        <w:t>A special district may, upon approval by referendum</w:t>
      </w:r>
      <w:r>
        <w:t>,</w:t>
      </w:r>
      <w:r w:rsidRPr="00904A2F">
        <w:t xml:space="preserve"> increase the amount of </w:t>
      </w:r>
      <w:r>
        <w:t>the exemption, up</w:t>
      </w:r>
      <w:r w:rsidRPr="00904A2F">
        <w:t xml:space="preserve"> to all remaining assessed valuation.</w:t>
      </w:r>
      <w:r>
        <w:t xml:space="preserve"> The district would be able to adjust this exemption by inflation.</w:t>
      </w:r>
    </w:p>
    <w:p w14:paraId="2ACE0F30" w14:textId="77777777" w:rsidR="00452531" w:rsidRDefault="00452531" w:rsidP="00452531">
      <w:r w:rsidRPr="00B54AD9">
        <w:rPr>
          <w:b/>
          <w:bCs/>
        </w:rPr>
        <w:t>Non-Homestead Cap</w:t>
      </w:r>
      <w:r>
        <w:t xml:space="preserve"> </w:t>
      </w:r>
    </w:p>
    <w:p w14:paraId="3E2973F0" w14:textId="77777777" w:rsidR="00452531" w:rsidRDefault="00452531" w:rsidP="00452531">
      <w:pPr>
        <w:pStyle w:val="ListParagraph"/>
        <w:numPr>
          <w:ilvl w:val="0"/>
          <w:numId w:val="2"/>
        </w:numPr>
      </w:pPr>
      <w:r>
        <w:t xml:space="preserve">Beginning January 1, 2027, the cap on the annual increase in the assessment of non-homestead properties will be reduced from 10% to 5%.  </w:t>
      </w:r>
    </w:p>
    <w:p w14:paraId="57518D50" w14:textId="64A85CE8" w:rsidR="00452531" w:rsidRDefault="00D16A3C" w:rsidP="00452531">
      <w:pPr>
        <w:pStyle w:val="ListParagraph"/>
        <w:numPr>
          <w:ilvl w:val="0"/>
          <w:numId w:val="2"/>
        </w:numPr>
      </w:pPr>
      <w:r>
        <w:t>Like the current 10 percent cap</w:t>
      </w:r>
      <w:r w:rsidR="0025553E">
        <w:t>, it</w:t>
      </w:r>
      <w:r w:rsidR="00452531">
        <w:t xml:space="preserve"> will not apply to school levies.</w:t>
      </w:r>
    </w:p>
    <w:p w14:paraId="6EA708B5" w14:textId="77777777" w:rsidR="00452531" w:rsidRPr="00452531" w:rsidRDefault="00452531" w:rsidP="00452531">
      <w:pPr>
        <w:pStyle w:val="ListParagraph"/>
        <w:numPr>
          <w:ilvl w:val="0"/>
          <w:numId w:val="2"/>
        </w:numPr>
      </w:pPr>
      <w:r>
        <w:t>The current Save Our Homes three percent assessment cap on homesteads would not change.</w:t>
      </w:r>
    </w:p>
    <w:p w14:paraId="1905EF02" w14:textId="77777777" w:rsidR="00452531" w:rsidRPr="00452531" w:rsidRDefault="00452531" w:rsidP="00452531">
      <w:pPr>
        <w:rPr>
          <w:b/>
          <w:bCs/>
        </w:rPr>
      </w:pPr>
      <w:r w:rsidRPr="00452531">
        <w:rPr>
          <w:b/>
          <w:bCs/>
        </w:rPr>
        <w:t>Other</w:t>
      </w:r>
    </w:p>
    <w:p w14:paraId="13AEDEE5" w14:textId="77777777" w:rsidR="00452531" w:rsidRPr="00CB6C42" w:rsidRDefault="00452531" w:rsidP="00452531">
      <w:pPr>
        <w:pStyle w:val="ListParagraph"/>
        <w:numPr>
          <w:ilvl w:val="0"/>
          <w:numId w:val="3"/>
        </w:numPr>
        <w:rPr>
          <w:color w:val="EE0000"/>
        </w:rPr>
      </w:pPr>
      <w:r w:rsidRPr="00452531">
        <w:t>Counties and mu</w:t>
      </w:r>
      <w:r w:rsidRPr="00904A2F">
        <w:t>nicipalities</w:t>
      </w:r>
      <w:r>
        <w:t xml:space="preserve"> would be restricted</w:t>
      </w:r>
      <w:r w:rsidRPr="00904A2F">
        <w:t xml:space="preserve"> to using their </w:t>
      </w:r>
      <w:r>
        <w:t xml:space="preserve">remaining </w:t>
      </w:r>
      <w:r w:rsidRPr="00904A2F">
        <w:t xml:space="preserve">ad valorem tax revenue solely for core </w:t>
      </w:r>
      <w:r>
        <w:t>service</w:t>
      </w:r>
      <w:r w:rsidRPr="00904A2F">
        <w:t xml:space="preserve">s such as public safety, education, infrastructure, </w:t>
      </w:r>
      <w:r>
        <w:t xml:space="preserve">natural resource projects, </w:t>
      </w:r>
      <w:r w:rsidRPr="00904A2F">
        <w:t>debt, and retirement benefits.</w:t>
      </w:r>
      <w:r>
        <w:t xml:space="preserve"> </w:t>
      </w:r>
      <w:r w:rsidRPr="00CB6C42">
        <w:rPr>
          <w:color w:val="EE0000"/>
        </w:rPr>
        <w:t>The Legislature made a broad addition to this list—expenditures approved by county officials and county and municipal governing bodies.</w:t>
      </w:r>
    </w:p>
    <w:p w14:paraId="36A9AF63" w14:textId="77777777" w:rsidR="00452531" w:rsidRPr="00290960" w:rsidRDefault="00452531" w:rsidP="00452531">
      <w:pPr>
        <w:pStyle w:val="ListParagraph"/>
        <w:numPr>
          <w:ilvl w:val="0"/>
          <w:numId w:val="3"/>
        </w:numPr>
        <w:rPr>
          <w:b/>
          <w:bCs/>
          <w:sz w:val="32"/>
          <w:szCs w:val="32"/>
        </w:rPr>
      </w:pPr>
      <w:r w:rsidRPr="00CB6C42">
        <w:rPr>
          <w:color w:val="EE0000"/>
        </w:rPr>
        <w:t xml:space="preserve">The Legislature removed the Governor’s requirement to establish a state trust fund to provide grants to local government. </w:t>
      </w:r>
      <w:r>
        <w:t>The Governor says he will work with legislators to implement one.</w:t>
      </w:r>
    </w:p>
    <w:p w14:paraId="26BA4BA6" w14:textId="77777777" w:rsidR="00452531" w:rsidRPr="00611B9E" w:rsidRDefault="00452531" w:rsidP="00452531">
      <w:pPr>
        <w:rPr>
          <w:b/>
          <w:bCs/>
          <w:sz w:val="32"/>
          <w:szCs w:val="32"/>
        </w:rPr>
      </w:pPr>
      <w:r>
        <w:rPr>
          <w:b/>
          <w:bCs/>
          <w:sz w:val="32"/>
          <w:szCs w:val="32"/>
        </w:rPr>
        <w:t xml:space="preserve">Linked </w:t>
      </w:r>
      <w:r w:rsidRPr="00611B9E">
        <w:rPr>
          <w:b/>
          <w:bCs/>
          <w:sz w:val="32"/>
          <w:szCs w:val="32"/>
        </w:rPr>
        <w:t>Tax Administration</w:t>
      </w:r>
      <w:r>
        <w:rPr>
          <w:b/>
          <w:bCs/>
          <w:sz w:val="32"/>
          <w:szCs w:val="32"/>
        </w:rPr>
        <w:t xml:space="preserve"> Bill (SB 4F)</w:t>
      </w:r>
    </w:p>
    <w:p w14:paraId="53F4DB3F" w14:textId="77777777" w:rsidR="00452531" w:rsidRPr="00611B9E" w:rsidRDefault="00452531" w:rsidP="00452531">
      <w:pPr>
        <w:rPr>
          <w:b/>
          <w:bCs/>
        </w:rPr>
      </w:pPr>
      <w:r w:rsidRPr="00611B9E">
        <w:rPr>
          <w:b/>
          <w:bCs/>
        </w:rPr>
        <w:t>Maximum Millage Rate</w:t>
      </w:r>
    </w:p>
    <w:p w14:paraId="738BE5B6" w14:textId="2A012BD5" w:rsidR="00452531" w:rsidRDefault="00452531" w:rsidP="00452531">
      <w:pPr>
        <w:pStyle w:val="ListParagraph"/>
        <w:numPr>
          <w:ilvl w:val="0"/>
          <w:numId w:val="4"/>
        </w:numPr>
      </w:pPr>
      <w:r w:rsidRPr="00611B9E">
        <w:rPr>
          <w:b/>
          <w:bCs/>
        </w:rPr>
        <w:t>Current law</w:t>
      </w:r>
      <w:r>
        <w:t xml:space="preserve"> – The max millage rate that counties, municipalities, dependent and independent districts, and MSTUs may </w:t>
      </w:r>
      <w:r w:rsidR="00812062">
        <w:t>adopt wit</w:t>
      </w:r>
      <w:r w:rsidR="00B07709">
        <w:t>h a simple majority vote</w:t>
      </w:r>
      <w:r w:rsidR="00812062">
        <w:t xml:space="preserve"> </w:t>
      </w:r>
      <w:r>
        <w:t xml:space="preserve">is the rolled-back rate based on the amount of taxes which would have been levied in the prior year if the maximum millage rate had been applied, adjusted for change in per capita Florida personal income, unless a higher rate was adopted, in which case </w:t>
      </w:r>
      <w:proofErr w:type="gramStart"/>
      <w:r>
        <w:t>the  maximum</w:t>
      </w:r>
      <w:proofErr w:type="gramEnd"/>
      <w:r>
        <w:t xml:space="preserve"> will be that adopted rate.</w:t>
      </w:r>
    </w:p>
    <w:p w14:paraId="58F8718D" w14:textId="77777777" w:rsidR="00452531" w:rsidRDefault="00452531" w:rsidP="00452531">
      <w:pPr>
        <w:pStyle w:val="ListParagraph"/>
        <w:numPr>
          <w:ilvl w:val="0"/>
          <w:numId w:val="4"/>
        </w:numPr>
      </w:pPr>
      <w:r>
        <w:t>The governing body may adopt a rate of up to 110% of the max rate by a two-thirds vote.</w:t>
      </w:r>
    </w:p>
    <w:p w14:paraId="4E290091" w14:textId="77777777" w:rsidR="00452531" w:rsidRDefault="00452531" w:rsidP="00452531">
      <w:pPr>
        <w:pStyle w:val="ListParagraph"/>
        <w:numPr>
          <w:ilvl w:val="0"/>
          <w:numId w:val="4"/>
        </w:numPr>
      </w:pPr>
      <w:r>
        <w:t>The governing body may adopt a rate exceeding 110% of the max rate by a unanimous vote (3/4 vote if the governing body has nine or more members), or by referendum.</w:t>
      </w:r>
    </w:p>
    <w:p w14:paraId="1607AC6B" w14:textId="77777777" w:rsidR="00452531" w:rsidRDefault="00452531" w:rsidP="00452531">
      <w:pPr>
        <w:pStyle w:val="ListParagraph"/>
        <w:numPr>
          <w:ilvl w:val="0"/>
          <w:numId w:val="4"/>
        </w:numPr>
      </w:pPr>
      <w:r w:rsidRPr="00611B9E">
        <w:rPr>
          <w:b/>
          <w:bCs/>
        </w:rPr>
        <w:t>Proposed Change</w:t>
      </w:r>
      <w:r>
        <w:t xml:space="preserve"> – The maximum rate would be the traditional rolled-back rate– the rate that would bring in the same amount of taxes as the previous year when applied to the new tax roll minus new construction, additions, deletions, property added by boundary changes, and tangible personal property value in excess of 115% of the previous year.</w:t>
      </w:r>
    </w:p>
    <w:p w14:paraId="3F6E545F" w14:textId="77777777" w:rsidR="00452531" w:rsidRDefault="00452531" w:rsidP="00452531">
      <w:pPr>
        <w:pStyle w:val="ListParagraph"/>
        <w:numPr>
          <w:ilvl w:val="0"/>
          <w:numId w:val="4"/>
        </w:numPr>
      </w:pPr>
      <w:r>
        <w:t>The supermajority votes to exceed the maximum rate would remain the same.</w:t>
      </w:r>
    </w:p>
    <w:p w14:paraId="06A78FA4" w14:textId="77777777" w:rsidR="00452531" w:rsidRPr="00FC4D53" w:rsidRDefault="00452531" w:rsidP="00452531">
      <w:pPr>
        <w:pStyle w:val="ListParagraph"/>
        <w:rPr>
          <w:i/>
          <w:iCs/>
          <w:highlight w:val="yellow"/>
        </w:rPr>
      </w:pPr>
      <w:r w:rsidRPr="00FC4D53">
        <w:rPr>
          <w:i/>
          <w:iCs/>
        </w:rPr>
        <w:t xml:space="preserve">Note – This would result in a lower maximum rate which would help taxpayers and slow the tax shift. The current method has allowed governments to have max rates far </w:t>
      </w:r>
      <w:proofErr w:type="gramStart"/>
      <w:r w:rsidRPr="00FC4D53">
        <w:rPr>
          <w:i/>
          <w:iCs/>
        </w:rPr>
        <w:t>in excess of</w:t>
      </w:r>
      <w:proofErr w:type="gramEnd"/>
      <w:r w:rsidRPr="00FC4D53">
        <w:rPr>
          <w:i/>
          <w:iCs/>
        </w:rPr>
        <w:t xml:space="preserve"> the rolled-back rate and even their adopted rate.</w:t>
      </w:r>
    </w:p>
    <w:p w14:paraId="653E32DC" w14:textId="77777777" w:rsidR="00452531" w:rsidRDefault="00452531" w:rsidP="00452531"/>
    <w:p w14:paraId="1E32092D" w14:textId="77777777" w:rsidR="00452531" w:rsidRPr="00611B9E" w:rsidRDefault="00452531" w:rsidP="00452531">
      <w:pPr>
        <w:rPr>
          <w:b/>
          <w:bCs/>
        </w:rPr>
      </w:pPr>
      <w:r>
        <w:rPr>
          <w:b/>
          <w:bCs/>
        </w:rPr>
        <w:t>Ballot Summary</w:t>
      </w:r>
    </w:p>
    <w:p w14:paraId="0096C25E" w14:textId="77777777" w:rsidR="00452531" w:rsidRDefault="00452531" w:rsidP="00452531">
      <w:pPr>
        <w:pStyle w:val="ListParagraph"/>
        <w:numPr>
          <w:ilvl w:val="0"/>
          <w:numId w:val="6"/>
        </w:numPr>
      </w:pPr>
      <w:r>
        <w:t>The bill provides that the ballot summary for this amendment only will be able to exceed the 75-word cap that is in law.</w:t>
      </w:r>
    </w:p>
    <w:p w14:paraId="32AB3A69" w14:textId="77777777" w:rsidR="00452531" w:rsidRDefault="00452531" w:rsidP="00452531">
      <w:r w:rsidRPr="00611B9E">
        <w:rPr>
          <w:b/>
          <w:bCs/>
        </w:rPr>
        <w:t>Required Notice of Proposed Amendment</w:t>
      </w:r>
      <w:r>
        <w:t xml:space="preserve"> </w:t>
      </w:r>
    </w:p>
    <w:p w14:paraId="6DEC92B4" w14:textId="77777777" w:rsidR="00452531" w:rsidRDefault="00452531" w:rsidP="00452531">
      <w:r w:rsidRPr="00744BCE">
        <w:rPr>
          <w:color w:val="EE0000"/>
        </w:rPr>
        <w:t>(The three provisions</w:t>
      </w:r>
      <w:r>
        <w:rPr>
          <w:color w:val="EE0000"/>
        </w:rPr>
        <w:t xml:space="preserve"> below were</w:t>
      </w:r>
      <w:r w:rsidRPr="00744BCE">
        <w:rPr>
          <w:color w:val="EE0000"/>
        </w:rPr>
        <w:t xml:space="preserve"> in the Governor’s plan </w:t>
      </w:r>
      <w:r>
        <w:rPr>
          <w:color w:val="EE0000"/>
        </w:rPr>
        <w:t xml:space="preserve">but </w:t>
      </w:r>
      <w:r w:rsidRPr="00744BCE">
        <w:rPr>
          <w:color w:val="EE0000"/>
        </w:rPr>
        <w:t>were removed by the Legislature.)</w:t>
      </w:r>
    </w:p>
    <w:p w14:paraId="27C4F073" w14:textId="77777777" w:rsidR="00452531" w:rsidRDefault="00452531" w:rsidP="00445AF1">
      <w:pPr>
        <w:pStyle w:val="ListParagraph"/>
        <w:numPr>
          <w:ilvl w:val="0"/>
          <w:numId w:val="6"/>
        </w:numPr>
      </w:pPr>
      <w:r>
        <w:t>The bill r</w:t>
      </w:r>
      <w:r w:rsidRPr="00F847EF">
        <w:t>equires a</w:t>
      </w:r>
      <w:r>
        <w:t>n insert</w:t>
      </w:r>
      <w:r w:rsidRPr="00F847EF">
        <w:t xml:space="preserve"> about the amendment to be mailed </w:t>
      </w:r>
      <w:r>
        <w:t xml:space="preserve">to all taxpayers </w:t>
      </w:r>
      <w:r w:rsidRPr="00F847EF">
        <w:t>with the TRIM</w:t>
      </w:r>
      <w:r>
        <w:t xml:space="preserve"> </w:t>
      </w:r>
      <w:r w:rsidRPr="00F847EF">
        <w:t>notice</w:t>
      </w:r>
      <w:r>
        <w:t xml:space="preserve"> (Notice of Proposed Property Taxes) and other mailings. Current law prohibits anything else from being included in these mailings.</w:t>
      </w:r>
    </w:p>
    <w:p w14:paraId="494940F8" w14:textId="10768E6F" w:rsidR="00452531" w:rsidRDefault="00452531" w:rsidP="00445AF1">
      <w:pPr>
        <w:pStyle w:val="ListParagraph"/>
        <w:numPr>
          <w:ilvl w:val="0"/>
          <w:numId w:val="6"/>
        </w:numPr>
      </w:pPr>
      <w:r>
        <w:t xml:space="preserve">This notice will include the ballot summary and a link to a website where taxpayers can find out how much money they will save. The </w:t>
      </w:r>
      <w:r w:rsidR="00A93ADA">
        <w:t xml:space="preserve">property appraisers </w:t>
      </w:r>
      <w:r>
        <w:t xml:space="preserve">must follow the prescribed notice and not include and change anything.  The notice </w:t>
      </w:r>
      <w:r w:rsidR="00DA3264">
        <w:t xml:space="preserve">would </w:t>
      </w:r>
      <w:r>
        <w:t>say: “</w:t>
      </w:r>
      <w:r w:rsidRPr="00A05148">
        <w:t>This notice is not advocating for the passage or defeat of the proposed constitutional amendment.</w:t>
      </w:r>
      <w:r>
        <w:t xml:space="preserve">” </w:t>
      </w:r>
    </w:p>
    <w:p w14:paraId="38484785" w14:textId="329B555A" w:rsidR="00E85A9A" w:rsidRDefault="00452531" w:rsidP="00445AF1">
      <w:pPr>
        <w:pStyle w:val="ListParagraph"/>
        <w:numPr>
          <w:ilvl w:val="0"/>
          <w:numId w:val="6"/>
        </w:numPr>
      </w:pPr>
      <w:r>
        <w:t>The bill appropriates $5.5 million to reimburse each county for the expense of printing and mailing the insert.</w:t>
      </w:r>
    </w:p>
    <w:p w14:paraId="323008CE" w14:textId="77777777" w:rsidR="009F52BA" w:rsidRDefault="009F52BA" w:rsidP="009F52BA"/>
    <w:p w14:paraId="637EF085" w14:textId="743DE5F4" w:rsidR="009F52BA" w:rsidRPr="00AF305D" w:rsidRDefault="008C3623" w:rsidP="009F52BA">
      <w:r w:rsidRPr="008C3623">
        <w:rPr>
          <w:noProof/>
        </w:rPr>
        <w:lastRenderedPageBreak/>
        <w:drawing>
          <wp:inline distT="0" distB="0" distL="0" distR="0" wp14:anchorId="4577D5EC" wp14:editId="13F334D1">
            <wp:extent cx="6128385" cy="8198485"/>
            <wp:effectExtent l="0" t="0" r="5715" b="0"/>
            <wp:docPr id="1130067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8385" cy="8198485"/>
                    </a:xfrm>
                    <a:prstGeom prst="rect">
                      <a:avLst/>
                    </a:prstGeom>
                    <a:noFill/>
                    <a:ln>
                      <a:noFill/>
                    </a:ln>
                  </pic:spPr>
                </pic:pic>
              </a:graphicData>
            </a:graphic>
          </wp:inline>
        </w:drawing>
      </w:r>
    </w:p>
    <w:p w14:paraId="7353DB84" w14:textId="1DE193CF" w:rsidR="00D43403" w:rsidRPr="0052665B" w:rsidRDefault="008F405E" w:rsidP="009F5AD3">
      <w:pPr>
        <w:rPr>
          <w:sz w:val="20"/>
          <w:szCs w:val="20"/>
        </w:rPr>
      </w:pPr>
      <w:r w:rsidRPr="0052665B">
        <w:rPr>
          <w:sz w:val="20"/>
          <w:szCs w:val="20"/>
        </w:rPr>
        <w:t>The “Cash” column in</w:t>
      </w:r>
      <w:r w:rsidR="0087745A" w:rsidRPr="0052665B">
        <w:rPr>
          <w:sz w:val="20"/>
          <w:szCs w:val="20"/>
        </w:rPr>
        <w:t xml:space="preserve"> the second year</w:t>
      </w:r>
      <w:r w:rsidRPr="0052665B">
        <w:rPr>
          <w:sz w:val="20"/>
          <w:szCs w:val="20"/>
        </w:rPr>
        <w:t xml:space="preserve"> </w:t>
      </w:r>
      <w:r w:rsidR="00A74108" w:rsidRPr="0052665B">
        <w:rPr>
          <w:sz w:val="20"/>
          <w:szCs w:val="20"/>
        </w:rPr>
        <w:t>(</w:t>
      </w:r>
      <w:r w:rsidR="0087745A" w:rsidRPr="0052665B">
        <w:rPr>
          <w:sz w:val="20"/>
          <w:szCs w:val="20"/>
        </w:rPr>
        <w:t>2028-29</w:t>
      </w:r>
      <w:r w:rsidR="00A74108" w:rsidRPr="0052665B">
        <w:rPr>
          <w:sz w:val="20"/>
          <w:szCs w:val="20"/>
        </w:rPr>
        <w:t>)</w:t>
      </w:r>
      <w:r w:rsidR="0087745A" w:rsidRPr="0052665B">
        <w:rPr>
          <w:sz w:val="20"/>
          <w:szCs w:val="20"/>
        </w:rPr>
        <w:t>.  The “</w:t>
      </w:r>
      <w:r w:rsidR="0052665B">
        <w:rPr>
          <w:sz w:val="20"/>
          <w:szCs w:val="20"/>
        </w:rPr>
        <w:t>R</w:t>
      </w:r>
      <w:r w:rsidR="0087745A" w:rsidRPr="0052665B">
        <w:rPr>
          <w:sz w:val="20"/>
          <w:szCs w:val="20"/>
        </w:rPr>
        <w:t>ecurring” column is</w:t>
      </w:r>
      <w:r w:rsidR="00D43403" w:rsidRPr="0052665B">
        <w:rPr>
          <w:sz w:val="20"/>
          <w:szCs w:val="20"/>
        </w:rPr>
        <w:t xml:space="preserve"> </w:t>
      </w:r>
      <w:r w:rsidR="0052665B">
        <w:rPr>
          <w:sz w:val="20"/>
          <w:szCs w:val="20"/>
        </w:rPr>
        <w:t>the fifth year.</w:t>
      </w:r>
      <w:r w:rsidR="0087745A" w:rsidRPr="0052665B">
        <w:rPr>
          <w:sz w:val="20"/>
          <w:szCs w:val="20"/>
        </w:rPr>
        <w:t xml:space="preserve"> </w:t>
      </w:r>
      <w:r w:rsidR="00D43403" w:rsidRPr="0052665B">
        <w:rPr>
          <w:sz w:val="20"/>
          <w:szCs w:val="20"/>
        </w:rPr>
        <w:t>(</w:t>
      </w:r>
      <w:r w:rsidR="00A74108" w:rsidRPr="0052665B">
        <w:rPr>
          <w:sz w:val="20"/>
          <w:szCs w:val="20"/>
        </w:rPr>
        <w:t>20</w:t>
      </w:r>
      <w:r w:rsidR="00D43403" w:rsidRPr="0052665B">
        <w:rPr>
          <w:sz w:val="20"/>
          <w:szCs w:val="20"/>
        </w:rPr>
        <w:t>31-32).</w:t>
      </w:r>
    </w:p>
    <w:p w14:paraId="16778611" w14:textId="5AFB3CAF" w:rsidR="00C87C37" w:rsidRPr="0052665B" w:rsidRDefault="00DD4B2C" w:rsidP="009F5AD3">
      <w:pPr>
        <w:rPr>
          <w:sz w:val="20"/>
          <w:szCs w:val="20"/>
        </w:rPr>
      </w:pPr>
      <w:r w:rsidRPr="0052665B">
        <w:rPr>
          <w:sz w:val="20"/>
          <w:szCs w:val="20"/>
        </w:rPr>
        <w:t>Source: Florida Revenue Estimating Conference</w:t>
      </w:r>
      <w:r w:rsidR="009E6C06" w:rsidRPr="0052665B">
        <w:rPr>
          <w:sz w:val="20"/>
          <w:szCs w:val="20"/>
        </w:rPr>
        <w:t>, Results of the Revenue Estimating Impact Conference for 2026F Special Session, June 12, 2026</w:t>
      </w:r>
      <w:r w:rsidR="008F405E" w:rsidRPr="0052665B">
        <w:rPr>
          <w:sz w:val="20"/>
          <w:szCs w:val="20"/>
        </w:rPr>
        <w:t>.</w:t>
      </w:r>
    </w:p>
    <w:sectPr w:rsidR="00C87C37" w:rsidRPr="0052665B" w:rsidSect="008C362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C6749"/>
    <w:multiLevelType w:val="hybridMultilevel"/>
    <w:tmpl w:val="7388B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E3C46"/>
    <w:multiLevelType w:val="hybridMultilevel"/>
    <w:tmpl w:val="F8429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B53220"/>
    <w:multiLevelType w:val="hybridMultilevel"/>
    <w:tmpl w:val="82C68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D57F3A"/>
    <w:multiLevelType w:val="hybridMultilevel"/>
    <w:tmpl w:val="F21A9966"/>
    <w:lvl w:ilvl="0" w:tplc="4896365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DB69A3"/>
    <w:multiLevelType w:val="hybridMultilevel"/>
    <w:tmpl w:val="AFD28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A07CA5"/>
    <w:multiLevelType w:val="hybridMultilevel"/>
    <w:tmpl w:val="0F4C4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7627880">
    <w:abstractNumId w:val="3"/>
  </w:num>
  <w:num w:numId="2" w16cid:durableId="1217857415">
    <w:abstractNumId w:val="0"/>
  </w:num>
  <w:num w:numId="3" w16cid:durableId="909922430">
    <w:abstractNumId w:val="4"/>
  </w:num>
  <w:num w:numId="4" w16cid:durableId="35350217">
    <w:abstractNumId w:val="5"/>
  </w:num>
  <w:num w:numId="5" w16cid:durableId="489248543">
    <w:abstractNumId w:val="1"/>
  </w:num>
  <w:num w:numId="6" w16cid:durableId="3400878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002"/>
    <w:rsid w:val="00003E15"/>
    <w:rsid w:val="00005645"/>
    <w:rsid w:val="000077CC"/>
    <w:rsid w:val="00010A31"/>
    <w:rsid w:val="00011286"/>
    <w:rsid w:val="000123B3"/>
    <w:rsid w:val="000145F9"/>
    <w:rsid w:val="00016582"/>
    <w:rsid w:val="00020381"/>
    <w:rsid w:val="00020C46"/>
    <w:rsid w:val="0002296F"/>
    <w:rsid w:val="000231D5"/>
    <w:rsid w:val="0002548D"/>
    <w:rsid w:val="000254F5"/>
    <w:rsid w:val="0002565A"/>
    <w:rsid w:val="00026080"/>
    <w:rsid w:val="00036C15"/>
    <w:rsid w:val="000421BB"/>
    <w:rsid w:val="000467AB"/>
    <w:rsid w:val="00047312"/>
    <w:rsid w:val="00054254"/>
    <w:rsid w:val="00065C22"/>
    <w:rsid w:val="000660CC"/>
    <w:rsid w:val="00066B80"/>
    <w:rsid w:val="00071F29"/>
    <w:rsid w:val="00076DA7"/>
    <w:rsid w:val="00077259"/>
    <w:rsid w:val="00082230"/>
    <w:rsid w:val="0008509C"/>
    <w:rsid w:val="000858F2"/>
    <w:rsid w:val="0009122B"/>
    <w:rsid w:val="00091A59"/>
    <w:rsid w:val="00096454"/>
    <w:rsid w:val="00097002"/>
    <w:rsid w:val="000A0615"/>
    <w:rsid w:val="000A20FA"/>
    <w:rsid w:val="000A5C77"/>
    <w:rsid w:val="000B137C"/>
    <w:rsid w:val="000B2A63"/>
    <w:rsid w:val="000B3AD0"/>
    <w:rsid w:val="000B4C54"/>
    <w:rsid w:val="000B62C9"/>
    <w:rsid w:val="000C10A4"/>
    <w:rsid w:val="000C2B5F"/>
    <w:rsid w:val="000D1DAC"/>
    <w:rsid w:val="000D6256"/>
    <w:rsid w:val="000E3149"/>
    <w:rsid w:val="000E621E"/>
    <w:rsid w:val="000F1BAC"/>
    <w:rsid w:val="000F25DD"/>
    <w:rsid w:val="000F7C33"/>
    <w:rsid w:val="000F7C56"/>
    <w:rsid w:val="00105DB0"/>
    <w:rsid w:val="001078B7"/>
    <w:rsid w:val="001102CD"/>
    <w:rsid w:val="0011357C"/>
    <w:rsid w:val="00116840"/>
    <w:rsid w:val="00123581"/>
    <w:rsid w:val="00126FC8"/>
    <w:rsid w:val="001302A0"/>
    <w:rsid w:val="00132A58"/>
    <w:rsid w:val="00136708"/>
    <w:rsid w:val="00136839"/>
    <w:rsid w:val="00142498"/>
    <w:rsid w:val="00142C11"/>
    <w:rsid w:val="00144F83"/>
    <w:rsid w:val="00157518"/>
    <w:rsid w:val="001575A0"/>
    <w:rsid w:val="0016055A"/>
    <w:rsid w:val="001614F3"/>
    <w:rsid w:val="00165D1E"/>
    <w:rsid w:val="001774EC"/>
    <w:rsid w:val="0018356E"/>
    <w:rsid w:val="00183AD6"/>
    <w:rsid w:val="00185441"/>
    <w:rsid w:val="001858F5"/>
    <w:rsid w:val="00190EB4"/>
    <w:rsid w:val="0019551D"/>
    <w:rsid w:val="00195BE3"/>
    <w:rsid w:val="001A0E1C"/>
    <w:rsid w:val="001B068F"/>
    <w:rsid w:val="001B1FDE"/>
    <w:rsid w:val="001B2456"/>
    <w:rsid w:val="001B468D"/>
    <w:rsid w:val="001B5313"/>
    <w:rsid w:val="001B57B5"/>
    <w:rsid w:val="001B6E32"/>
    <w:rsid w:val="001C0389"/>
    <w:rsid w:val="001C4787"/>
    <w:rsid w:val="001C6878"/>
    <w:rsid w:val="001C7BE7"/>
    <w:rsid w:val="001D1B03"/>
    <w:rsid w:val="001D2765"/>
    <w:rsid w:val="001D626C"/>
    <w:rsid w:val="001D75C8"/>
    <w:rsid w:val="001E0893"/>
    <w:rsid w:val="001E18F3"/>
    <w:rsid w:val="001E3580"/>
    <w:rsid w:val="001E4147"/>
    <w:rsid w:val="001E440B"/>
    <w:rsid w:val="001E7953"/>
    <w:rsid w:val="001F071C"/>
    <w:rsid w:val="001F5A7E"/>
    <w:rsid w:val="001F682A"/>
    <w:rsid w:val="002121FD"/>
    <w:rsid w:val="0021557D"/>
    <w:rsid w:val="002174CE"/>
    <w:rsid w:val="002257EB"/>
    <w:rsid w:val="0022792D"/>
    <w:rsid w:val="00232F51"/>
    <w:rsid w:val="00236D39"/>
    <w:rsid w:val="0024288B"/>
    <w:rsid w:val="00245801"/>
    <w:rsid w:val="0024619F"/>
    <w:rsid w:val="002514F7"/>
    <w:rsid w:val="00251EEC"/>
    <w:rsid w:val="002548F9"/>
    <w:rsid w:val="0025553E"/>
    <w:rsid w:val="002575CD"/>
    <w:rsid w:val="00263028"/>
    <w:rsid w:val="00263F22"/>
    <w:rsid w:val="00264ED6"/>
    <w:rsid w:val="00270519"/>
    <w:rsid w:val="00276093"/>
    <w:rsid w:val="00276EDD"/>
    <w:rsid w:val="00280955"/>
    <w:rsid w:val="00282A51"/>
    <w:rsid w:val="002838DB"/>
    <w:rsid w:val="0029168D"/>
    <w:rsid w:val="00292276"/>
    <w:rsid w:val="0029605B"/>
    <w:rsid w:val="002A167B"/>
    <w:rsid w:val="002A279D"/>
    <w:rsid w:val="002A34A4"/>
    <w:rsid w:val="002A5138"/>
    <w:rsid w:val="002A648A"/>
    <w:rsid w:val="002B014E"/>
    <w:rsid w:val="002B4AA2"/>
    <w:rsid w:val="002B632B"/>
    <w:rsid w:val="002B6C78"/>
    <w:rsid w:val="002C0B3E"/>
    <w:rsid w:val="002D0F10"/>
    <w:rsid w:val="002D3DC8"/>
    <w:rsid w:val="002D4BEF"/>
    <w:rsid w:val="002D5B07"/>
    <w:rsid w:val="002D5D36"/>
    <w:rsid w:val="002D77E0"/>
    <w:rsid w:val="002D7A75"/>
    <w:rsid w:val="002E1C32"/>
    <w:rsid w:val="002E296C"/>
    <w:rsid w:val="002E3256"/>
    <w:rsid w:val="002E3F00"/>
    <w:rsid w:val="002E48FC"/>
    <w:rsid w:val="002E5053"/>
    <w:rsid w:val="002F43EB"/>
    <w:rsid w:val="00302E99"/>
    <w:rsid w:val="003033AB"/>
    <w:rsid w:val="00304322"/>
    <w:rsid w:val="00304F35"/>
    <w:rsid w:val="0031023A"/>
    <w:rsid w:val="00312124"/>
    <w:rsid w:val="00312ED1"/>
    <w:rsid w:val="003161BF"/>
    <w:rsid w:val="003243F7"/>
    <w:rsid w:val="00326B8D"/>
    <w:rsid w:val="003314B9"/>
    <w:rsid w:val="00336C96"/>
    <w:rsid w:val="00340AFE"/>
    <w:rsid w:val="003436BB"/>
    <w:rsid w:val="0034430F"/>
    <w:rsid w:val="0034484F"/>
    <w:rsid w:val="003468F2"/>
    <w:rsid w:val="00355035"/>
    <w:rsid w:val="00360088"/>
    <w:rsid w:val="00363DBA"/>
    <w:rsid w:val="00370520"/>
    <w:rsid w:val="00370A4D"/>
    <w:rsid w:val="00374F14"/>
    <w:rsid w:val="00381DBB"/>
    <w:rsid w:val="00383E2F"/>
    <w:rsid w:val="00384408"/>
    <w:rsid w:val="003848BD"/>
    <w:rsid w:val="00390B5A"/>
    <w:rsid w:val="00390CFB"/>
    <w:rsid w:val="00390DAA"/>
    <w:rsid w:val="0039110C"/>
    <w:rsid w:val="00392D2D"/>
    <w:rsid w:val="0039647B"/>
    <w:rsid w:val="00397CFA"/>
    <w:rsid w:val="003A0D41"/>
    <w:rsid w:val="003A34D6"/>
    <w:rsid w:val="003A73F8"/>
    <w:rsid w:val="003C0692"/>
    <w:rsid w:val="003C0AB9"/>
    <w:rsid w:val="003C5C3E"/>
    <w:rsid w:val="003C743B"/>
    <w:rsid w:val="003C7FA7"/>
    <w:rsid w:val="003D10D2"/>
    <w:rsid w:val="003D2538"/>
    <w:rsid w:val="003D6080"/>
    <w:rsid w:val="003D6B81"/>
    <w:rsid w:val="003D70D9"/>
    <w:rsid w:val="003E2765"/>
    <w:rsid w:val="003E2A32"/>
    <w:rsid w:val="003E5645"/>
    <w:rsid w:val="003F043D"/>
    <w:rsid w:val="003F2F73"/>
    <w:rsid w:val="003F7234"/>
    <w:rsid w:val="003F7A87"/>
    <w:rsid w:val="00400B17"/>
    <w:rsid w:val="00400B20"/>
    <w:rsid w:val="004023A4"/>
    <w:rsid w:val="00405FC7"/>
    <w:rsid w:val="00412E9D"/>
    <w:rsid w:val="00413B00"/>
    <w:rsid w:val="00413C41"/>
    <w:rsid w:val="0041446E"/>
    <w:rsid w:val="004160AB"/>
    <w:rsid w:val="00416C97"/>
    <w:rsid w:val="00421B63"/>
    <w:rsid w:val="0043073A"/>
    <w:rsid w:val="00434690"/>
    <w:rsid w:val="00436440"/>
    <w:rsid w:val="004420F3"/>
    <w:rsid w:val="004423F9"/>
    <w:rsid w:val="0044377A"/>
    <w:rsid w:val="00445AF1"/>
    <w:rsid w:val="004461B2"/>
    <w:rsid w:val="0044642F"/>
    <w:rsid w:val="00447AB3"/>
    <w:rsid w:val="00452531"/>
    <w:rsid w:val="00455FD1"/>
    <w:rsid w:val="0046137F"/>
    <w:rsid w:val="00463E0F"/>
    <w:rsid w:val="004648C4"/>
    <w:rsid w:val="00470582"/>
    <w:rsid w:val="00470BDD"/>
    <w:rsid w:val="0047133E"/>
    <w:rsid w:val="00471B02"/>
    <w:rsid w:val="00473DE8"/>
    <w:rsid w:val="00475959"/>
    <w:rsid w:val="00480DD0"/>
    <w:rsid w:val="00481A51"/>
    <w:rsid w:val="00482AF6"/>
    <w:rsid w:val="00486299"/>
    <w:rsid w:val="00491680"/>
    <w:rsid w:val="004945E9"/>
    <w:rsid w:val="00495136"/>
    <w:rsid w:val="004A1219"/>
    <w:rsid w:val="004A2680"/>
    <w:rsid w:val="004A5D0F"/>
    <w:rsid w:val="004B2638"/>
    <w:rsid w:val="004B3E4A"/>
    <w:rsid w:val="004B6FF1"/>
    <w:rsid w:val="004B7223"/>
    <w:rsid w:val="004B7CF4"/>
    <w:rsid w:val="004C3319"/>
    <w:rsid w:val="004C7850"/>
    <w:rsid w:val="004C7F91"/>
    <w:rsid w:val="004E0523"/>
    <w:rsid w:val="004E1CD4"/>
    <w:rsid w:val="004F3306"/>
    <w:rsid w:val="004F5529"/>
    <w:rsid w:val="004F5D4A"/>
    <w:rsid w:val="004F5FD8"/>
    <w:rsid w:val="004F6455"/>
    <w:rsid w:val="004F72EE"/>
    <w:rsid w:val="00502B3D"/>
    <w:rsid w:val="00503266"/>
    <w:rsid w:val="00503881"/>
    <w:rsid w:val="00505D0B"/>
    <w:rsid w:val="00507339"/>
    <w:rsid w:val="0052039A"/>
    <w:rsid w:val="005214EE"/>
    <w:rsid w:val="0052665B"/>
    <w:rsid w:val="00526E67"/>
    <w:rsid w:val="0052728A"/>
    <w:rsid w:val="00527F6B"/>
    <w:rsid w:val="00530016"/>
    <w:rsid w:val="0053442B"/>
    <w:rsid w:val="005378E8"/>
    <w:rsid w:val="005405E5"/>
    <w:rsid w:val="00543352"/>
    <w:rsid w:val="00544B55"/>
    <w:rsid w:val="00546C65"/>
    <w:rsid w:val="00553D7B"/>
    <w:rsid w:val="00555936"/>
    <w:rsid w:val="00560199"/>
    <w:rsid w:val="005624D2"/>
    <w:rsid w:val="00564F1E"/>
    <w:rsid w:val="00565869"/>
    <w:rsid w:val="00567FE8"/>
    <w:rsid w:val="005711B2"/>
    <w:rsid w:val="00572080"/>
    <w:rsid w:val="00582AD6"/>
    <w:rsid w:val="0059160B"/>
    <w:rsid w:val="00592D16"/>
    <w:rsid w:val="005931F6"/>
    <w:rsid w:val="005948B7"/>
    <w:rsid w:val="0059632F"/>
    <w:rsid w:val="00597022"/>
    <w:rsid w:val="005A0A04"/>
    <w:rsid w:val="005A1A52"/>
    <w:rsid w:val="005A3AEB"/>
    <w:rsid w:val="005B1383"/>
    <w:rsid w:val="005B140E"/>
    <w:rsid w:val="005B2043"/>
    <w:rsid w:val="005B56AF"/>
    <w:rsid w:val="005B64B0"/>
    <w:rsid w:val="005B74B6"/>
    <w:rsid w:val="005C3911"/>
    <w:rsid w:val="005C4E26"/>
    <w:rsid w:val="005D6780"/>
    <w:rsid w:val="005E2163"/>
    <w:rsid w:val="005E6304"/>
    <w:rsid w:val="005E767A"/>
    <w:rsid w:val="005E7CFC"/>
    <w:rsid w:val="005F110A"/>
    <w:rsid w:val="005F40AE"/>
    <w:rsid w:val="005F5069"/>
    <w:rsid w:val="006034B5"/>
    <w:rsid w:val="00603C1E"/>
    <w:rsid w:val="0060648B"/>
    <w:rsid w:val="00606DB4"/>
    <w:rsid w:val="006120C4"/>
    <w:rsid w:val="00614270"/>
    <w:rsid w:val="0061629D"/>
    <w:rsid w:val="00617A41"/>
    <w:rsid w:val="006204DF"/>
    <w:rsid w:val="006221BE"/>
    <w:rsid w:val="00623EE5"/>
    <w:rsid w:val="006278D5"/>
    <w:rsid w:val="00630005"/>
    <w:rsid w:val="00631D5F"/>
    <w:rsid w:val="00632BCF"/>
    <w:rsid w:val="00635451"/>
    <w:rsid w:val="0063670A"/>
    <w:rsid w:val="00640DF8"/>
    <w:rsid w:val="00650FD2"/>
    <w:rsid w:val="00660605"/>
    <w:rsid w:val="006625EB"/>
    <w:rsid w:val="006637FA"/>
    <w:rsid w:val="00671BF8"/>
    <w:rsid w:val="0067417B"/>
    <w:rsid w:val="0067701E"/>
    <w:rsid w:val="00680E1B"/>
    <w:rsid w:val="00680F0C"/>
    <w:rsid w:val="006810E3"/>
    <w:rsid w:val="006906E6"/>
    <w:rsid w:val="00691680"/>
    <w:rsid w:val="00691A7A"/>
    <w:rsid w:val="00693F85"/>
    <w:rsid w:val="0069412F"/>
    <w:rsid w:val="0069537F"/>
    <w:rsid w:val="006A3823"/>
    <w:rsid w:val="006A3D46"/>
    <w:rsid w:val="006A439D"/>
    <w:rsid w:val="006A6162"/>
    <w:rsid w:val="006A6BC6"/>
    <w:rsid w:val="006A74E9"/>
    <w:rsid w:val="006B0C7B"/>
    <w:rsid w:val="006B29D7"/>
    <w:rsid w:val="006B315E"/>
    <w:rsid w:val="006C076E"/>
    <w:rsid w:val="006C38B0"/>
    <w:rsid w:val="006C423F"/>
    <w:rsid w:val="006C49B6"/>
    <w:rsid w:val="006C6E2E"/>
    <w:rsid w:val="006E5E20"/>
    <w:rsid w:val="006E7461"/>
    <w:rsid w:val="006E7DE1"/>
    <w:rsid w:val="006F5436"/>
    <w:rsid w:val="006F6B77"/>
    <w:rsid w:val="00700ABA"/>
    <w:rsid w:val="00700B09"/>
    <w:rsid w:val="0070402C"/>
    <w:rsid w:val="007041E7"/>
    <w:rsid w:val="00704C9B"/>
    <w:rsid w:val="00712E42"/>
    <w:rsid w:val="007158F2"/>
    <w:rsid w:val="00715974"/>
    <w:rsid w:val="007164B8"/>
    <w:rsid w:val="0071668F"/>
    <w:rsid w:val="00717708"/>
    <w:rsid w:val="00720942"/>
    <w:rsid w:val="00723D3E"/>
    <w:rsid w:val="00725584"/>
    <w:rsid w:val="0072587B"/>
    <w:rsid w:val="00726410"/>
    <w:rsid w:val="00727A6C"/>
    <w:rsid w:val="0073269A"/>
    <w:rsid w:val="00742B3B"/>
    <w:rsid w:val="007477BF"/>
    <w:rsid w:val="00754CBF"/>
    <w:rsid w:val="007628BC"/>
    <w:rsid w:val="007632BC"/>
    <w:rsid w:val="00764D74"/>
    <w:rsid w:val="007736F5"/>
    <w:rsid w:val="00773A47"/>
    <w:rsid w:val="007776A7"/>
    <w:rsid w:val="0078243E"/>
    <w:rsid w:val="00785164"/>
    <w:rsid w:val="00791836"/>
    <w:rsid w:val="00794296"/>
    <w:rsid w:val="007954F0"/>
    <w:rsid w:val="00796BAE"/>
    <w:rsid w:val="00797B0B"/>
    <w:rsid w:val="007A06EE"/>
    <w:rsid w:val="007A1EE9"/>
    <w:rsid w:val="007A278C"/>
    <w:rsid w:val="007A5D4E"/>
    <w:rsid w:val="007D190C"/>
    <w:rsid w:val="007D1934"/>
    <w:rsid w:val="007E1780"/>
    <w:rsid w:val="007E18A5"/>
    <w:rsid w:val="007E3FF0"/>
    <w:rsid w:val="007E591D"/>
    <w:rsid w:val="007E6DDA"/>
    <w:rsid w:val="007E7E68"/>
    <w:rsid w:val="007F06ED"/>
    <w:rsid w:val="007F29F7"/>
    <w:rsid w:val="007F2F0F"/>
    <w:rsid w:val="007F4E59"/>
    <w:rsid w:val="0081008F"/>
    <w:rsid w:val="00812062"/>
    <w:rsid w:val="0081356A"/>
    <w:rsid w:val="00813BE7"/>
    <w:rsid w:val="00815FD3"/>
    <w:rsid w:val="00823A03"/>
    <w:rsid w:val="00837AA3"/>
    <w:rsid w:val="008433DB"/>
    <w:rsid w:val="0084784A"/>
    <w:rsid w:val="00851E2D"/>
    <w:rsid w:val="0085497C"/>
    <w:rsid w:val="00856761"/>
    <w:rsid w:val="00857B05"/>
    <w:rsid w:val="00857BA6"/>
    <w:rsid w:val="00860658"/>
    <w:rsid w:val="00861401"/>
    <w:rsid w:val="00862C5B"/>
    <w:rsid w:val="00864073"/>
    <w:rsid w:val="00865AF4"/>
    <w:rsid w:val="00870FA6"/>
    <w:rsid w:val="008747A0"/>
    <w:rsid w:val="00875869"/>
    <w:rsid w:val="0087745A"/>
    <w:rsid w:val="00877714"/>
    <w:rsid w:val="008778AF"/>
    <w:rsid w:val="00885D7E"/>
    <w:rsid w:val="00886487"/>
    <w:rsid w:val="008875FE"/>
    <w:rsid w:val="00887F7C"/>
    <w:rsid w:val="0089286C"/>
    <w:rsid w:val="008A06F2"/>
    <w:rsid w:val="008A0F6F"/>
    <w:rsid w:val="008A4835"/>
    <w:rsid w:val="008A783B"/>
    <w:rsid w:val="008B3DCF"/>
    <w:rsid w:val="008B5AD9"/>
    <w:rsid w:val="008C2F04"/>
    <w:rsid w:val="008C30B4"/>
    <w:rsid w:val="008C3623"/>
    <w:rsid w:val="008C7471"/>
    <w:rsid w:val="008D026F"/>
    <w:rsid w:val="008D2B15"/>
    <w:rsid w:val="008E29B8"/>
    <w:rsid w:val="008E3D1E"/>
    <w:rsid w:val="008E4EB6"/>
    <w:rsid w:val="008F360C"/>
    <w:rsid w:val="008F37BD"/>
    <w:rsid w:val="008F405E"/>
    <w:rsid w:val="008F694B"/>
    <w:rsid w:val="008F6B2B"/>
    <w:rsid w:val="00901DDF"/>
    <w:rsid w:val="009040C4"/>
    <w:rsid w:val="009065B9"/>
    <w:rsid w:val="00912436"/>
    <w:rsid w:val="00921BD1"/>
    <w:rsid w:val="00927069"/>
    <w:rsid w:val="0092733B"/>
    <w:rsid w:val="0093182D"/>
    <w:rsid w:val="0093351B"/>
    <w:rsid w:val="0093371D"/>
    <w:rsid w:val="00936D00"/>
    <w:rsid w:val="00937917"/>
    <w:rsid w:val="00937E42"/>
    <w:rsid w:val="00941668"/>
    <w:rsid w:val="0095063A"/>
    <w:rsid w:val="00952E34"/>
    <w:rsid w:val="00953E4F"/>
    <w:rsid w:val="00955BDD"/>
    <w:rsid w:val="009569FD"/>
    <w:rsid w:val="00956AB2"/>
    <w:rsid w:val="00961D49"/>
    <w:rsid w:val="009639FB"/>
    <w:rsid w:val="0097066C"/>
    <w:rsid w:val="00970B4C"/>
    <w:rsid w:val="00974FA7"/>
    <w:rsid w:val="009756CB"/>
    <w:rsid w:val="009773A6"/>
    <w:rsid w:val="0098146C"/>
    <w:rsid w:val="00983448"/>
    <w:rsid w:val="009848E7"/>
    <w:rsid w:val="00986476"/>
    <w:rsid w:val="009866AF"/>
    <w:rsid w:val="009918F3"/>
    <w:rsid w:val="00993FF1"/>
    <w:rsid w:val="009A05F1"/>
    <w:rsid w:val="009A20E1"/>
    <w:rsid w:val="009A29DD"/>
    <w:rsid w:val="009A410B"/>
    <w:rsid w:val="009A75F8"/>
    <w:rsid w:val="009A7AA8"/>
    <w:rsid w:val="009B2BB6"/>
    <w:rsid w:val="009C2531"/>
    <w:rsid w:val="009C6377"/>
    <w:rsid w:val="009C6496"/>
    <w:rsid w:val="009D4EA2"/>
    <w:rsid w:val="009E10E8"/>
    <w:rsid w:val="009E210B"/>
    <w:rsid w:val="009E53FE"/>
    <w:rsid w:val="009E6C06"/>
    <w:rsid w:val="009E7569"/>
    <w:rsid w:val="009E7A55"/>
    <w:rsid w:val="009F0E86"/>
    <w:rsid w:val="009F3714"/>
    <w:rsid w:val="009F4859"/>
    <w:rsid w:val="009F52BA"/>
    <w:rsid w:val="009F5AD3"/>
    <w:rsid w:val="009F5DFA"/>
    <w:rsid w:val="009F7F24"/>
    <w:rsid w:val="00A00333"/>
    <w:rsid w:val="00A02186"/>
    <w:rsid w:val="00A021C9"/>
    <w:rsid w:val="00A02E21"/>
    <w:rsid w:val="00A040DB"/>
    <w:rsid w:val="00A05336"/>
    <w:rsid w:val="00A055E5"/>
    <w:rsid w:val="00A07F31"/>
    <w:rsid w:val="00A1002F"/>
    <w:rsid w:val="00A16357"/>
    <w:rsid w:val="00A164E1"/>
    <w:rsid w:val="00A174D2"/>
    <w:rsid w:val="00A2417C"/>
    <w:rsid w:val="00A2468E"/>
    <w:rsid w:val="00A24ED9"/>
    <w:rsid w:val="00A31A7E"/>
    <w:rsid w:val="00A35385"/>
    <w:rsid w:val="00A3560B"/>
    <w:rsid w:val="00A4238F"/>
    <w:rsid w:val="00A45AFC"/>
    <w:rsid w:val="00A474E3"/>
    <w:rsid w:val="00A508B4"/>
    <w:rsid w:val="00A524E4"/>
    <w:rsid w:val="00A54ED2"/>
    <w:rsid w:val="00A561BA"/>
    <w:rsid w:val="00A569F0"/>
    <w:rsid w:val="00A677DE"/>
    <w:rsid w:val="00A73FF6"/>
    <w:rsid w:val="00A74108"/>
    <w:rsid w:val="00A82FD5"/>
    <w:rsid w:val="00A85597"/>
    <w:rsid w:val="00A85E03"/>
    <w:rsid w:val="00A8723D"/>
    <w:rsid w:val="00A91026"/>
    <w:rsid w:val="00A93ADA"/>
    <w:rsid w:val="00A93C0F"/>
    <w:rsid w:val="00A95E5D"/>
    <w:rsid w:val="00A96409"/>
    <w:rsid w:val="00A97E0D"/>
    <w:rsid w:val="00AA0912"/>
    <w:rsid w:val="00AA31D3"/>
    <w:rsid w:val="00AA3A3D"/>
    <w:rsid w:val="00AB199E"/>
    <w:rsid w:val="00AB2E9B"/>
    <w:rsid w:val="00AB45A7"/>
    <w:rsid w:val="00AB5C45"/>
    <w:rsid w:val="00AB711C"/>
    <w:rsid w:val="00AC3074"/>
    <w:rsid w:val="00AC67EE"/>
    <w:rsid w:val="00AC6E70"/>
    <w:rsid w:val="00AD775C"/>
    <w:rsid w:val="00AE6CC9"/>
    <w:rsid w:val="00AF2590"/>
    <w:rsid w:val="00AF259C"/>
    <w:rsid w:val="00AF6769"/>
    <w:rsid w:val="00B0305E"/>
    <w:rsid w:val="00B04451"/>
    <w:rsid w:val="00B04701"/>
    <w:rsid w:val="00B04E7D"/>
    <w:rsid w:val="00B06F1A"/>
    <w:rsid w:val="00B07709"/>
    <w:rsid w:val="00B1212E"/>
    <w:rsid w:val="00B13A02"/>
    <w:rsid w:val="00B146BC"/>
    <w:rsid w:val="00B1771C"/>
    <w:rsid w:val="00B221C7"/>
    <w:rsid w:val="00B31CA6"/>
    <w:rsid w:val="00B3399D"/>
    <w:rsid w:val="00B361D3"/>
    <w:rsid w:val="00B37808"/>
    <w:rsid w:val="00B37DAF"/>
    <w:rsid w:val="00B40155"/>
    <w:rsid w:val="00B447F4"/>
    <w:rsid w:val="00B44DBE"/>
    <w:rsid w:val="00B50201"/>
    <w:rsid w:val="00B52512"/>
    <w:rsid w:val="00B53467"/>
    <w:rsid w:val="00B61815"/>
    <w:rsid w:val="00B64743"/>
    <w:rsid w:val="00B6539E"/>
    <w:rsid w:val="00B70CF3"/>
    <w:rsid w:val="00B71576"/>
    <w:rsid w:val="00B72BBB"/>
    <w:rsid w:val="00B81D42"/>
    <w:rsid w:val="00B82908"/>
    <w:rsid w:val="00B82F26"/>
    <w:rsid w:val="00B83405"/>
    <w:rsid w:val="00B90A28"/>
    <w:rsid w:val="00B92DA0"/>
    <w:rsid w:val="00B94B6B"/>
    <w:rsid w:val="00B967FD"/>
    <w:rsid w:val="00B96C1C"/>
    <w:rsid w:val="00BA19F6"/>
    <w:rsid w:val="00BA69B9"/>
    <w:rsid w:val="00BA71EE"/>
    <w:rsid w:val="00BB028B"/>
    <w:rsid w:val="00BB3AAC"/>
    <w:rsid w:val="00BB656F"/>
    <w:rsid w:val="00BC2D0A"/>
    <w:rsid w:val="00BC552F"/>
    <w:rsid w:val="00BC600F"/>
    <w:rsid w:val="00BC6569"/>
    <w:rsid w:val="00BD55ED"/>
    <w:rsid w:val="00BD74AE"/>
    <w:rsid w:val="00BE0ADD"/>
    <w:rsid w:val="00BE10DA"/>
    <w:rsid w:val="00BE138E"/>
    <w:rsid w:val="00BE223D"/>
    <w:rsid w:val="00BE4331"/>
    <w:rsid w:val="00BE75C3"/>
    <w:rsid w:val="00BE78F7"/>
    <w:rsid w:val="00BF039D"/>
    <w:rsid w:val="00BF376C"/>
    <w:rsid w:val="00BF4137"/>
    <w:rsid w:val="00BF7B6B"/>
    <w:rsid w:val="00C11437"/>
    <w:rsid w:val="00C147F8"/>
    <w:rsid w:val="00C20892"/>
    <w:rsid w:val="00C23F8B"/>
    <w:rsid w:val="00C25659"/>
    <w:rsid w:val="00C25BE2"/>
    <w:rsid w:val="00C32DA7"/>
    <w:rsid w:val="00C32F6A"/>
    <w:rsid w:val="00C37435"/>
    <w:rsid w:val="00C45DDE"/>
    <w:rsid w:val="00C52F28"/>
    <w:rsid w:val="00C569E7"/>
    <w:rsid w:val="00C617EC"/>
    <w:rsid w:val="00C6382A"/>
    <w:rsid w:val="00C64200"/>
    <w:rsid w:val="00C672FF"/>
    <w:rsid w:val="00C71E0B"/>
    <w:rsid w:val="00C802E4"/>
    <w:rsid w:val="00C808AD"/>
    <w:rsid w:val="00C83164"/>
    <w:rsid w:val="00C87C37"/>
    <w:rsid w:val="00C91229"/>
    <w:rsid w:val="00C93528"/>
    <w:rsid w:val="00C93866"/>
    <w:rsid w:val="00CA11A1"/>
    <w:rsid w:val="00CB42E1"/>
    <w:rsid w:val="00CB4671"/>
    <w:rsid w:val="00CB4CB3"/>
    <w:rsid w:val="00CB57F7"/>
    <w:rsid w:val="00CB708A"/>
    <w:rsid w:val="00CB76E3"/>
    <w:rsid w:val="00CC0711"/>
    <w:rsid w:val="00CC0FC7"/>
    <w:rsid w:val="00CC4530"/>
    <w:rsid w:val="00CC51BF"/>
    <w:rsid w:val="00CC646A"/>
    <w:rsid w:val="00CC77FB"/>
    <w:rsid w:val="00CD6D89"/>
    <w:rsid w:val="00CE2917"/>
    <w:rsid w:val="00CE3C59"/>
    <w:rsid w:val="00CE3F73"/>
    <w:rsid w:val="00CF11A3"/>
    <w:rsid w:val="00CF3AE5"/>
    <w:rsid w:val="00D0209D"/>
    <w:rsid w:val="00D04A47"/>
    <w:rsid w:val="00D04B19"/>
    <w:rsid w:val="00D07168"/>
    <w:rsid w:val="00D119B7"/>
    <w:rsid w:val="00D15C20"/>
    <w:rsid w:val="00D16A3C"/>
    <w:rsid w:val="00D20D1A"/>
    <w:rsid w:val="00D25698"/>
    <w:rsid w:val="00D25997"/>
    <w:rsid w:val="00D26E74"/>
    <w:rsid w:val="00D30658"/>
    <w:rsid w:val="00D31BB0"/>
    <w:rsid w:val="00D3650D"/>
    <w:rsid w:val="00D36A12"/>
    <w:rsid w:val="00D43403"/>
    <w:rsid w:val="00D43B39"/>
    <w:rsid w:val="00D465B9"/>
    <w:rsid w:val="00D52D94"/>
    <w:rsid w:val="00D55424"/>
    <w:rsid w:val="00D55903"/>
    <w:rsid w:val="00D5631E"/>
    <w:rsid w:val="00D72CEA"/>
    <w:rsid w:val="00D72F38"/>
    <w:rsid w:val="00D77C5C"/>
    <w:rsid w:val="00D83734"/>
    <w:rsid w:val="00D8486C"/>
    <w:rsid w:val="00D85ED3"/>
    <w:rsid w:val="00D937C9"/>
    <w:rsid w:val="00DA3264"/>
    <w:rsid w:val="00DA3935"/>
    <w:rsid w:val="00DA3B33"/>
    <w:rsid w:val="00DA3DDE"/>
    <w:rsid w:val="00DA545C"/>
    <w:rsid w:val="00DB3446"/>
    <w:rsid w:val="00DC0763"/>
    <w:rsid w:val="00DC4AA3"/>
    <w:rsid w:val="00DC70D6"/>
    <w:rsid w:val="00DD1908"/>
    <w:rsid w:val="00DD4B2C"/>
    <w:rsid w:val="00DD64EA"/>
    <w:rsid w:val="00DD75CF"/>
    <w:rsid w:val="00DE5B56"/>
    <w:rsid w:val="00DE6F80"/>
    <w:rsid w:val="00DF0A48"/>
    <w:rsid w:val="00DF1E7E"/>
    <w:rsid w:val="00DF3AAE"/>
    <w:rsid w:val="00E03A72"/>
    <w:rsid w:val="00E03D08"/>
    <w:rsid w:val="00E044B2"/>
    <w:rsid w:val="00E0463C"/>
    <w:rsid w:val="00E057AF"/>
    <w:rsid w:val="00E067AB"/>
    <w:rsid w:val="00E12D92"/>
    <w:rsid w:val="00E138C2"/>
    <w:rsid w:val="00E15E4B"/>
    <w:rsid w:val="00E16D89"/>
    <w:rsid w:val="00E20E18"/>
    <w:rsid w:val="00E219D4"/>
    <w:rsid w:val="00E30218"/>
    <w:rsid w:val="00E3415B"/>
    <w:rsid w:val="00E45CB5"/>
    <w:rsid w:val="00E472A8"/>
    <w:rsid w:val="00E5275E"/>
    <w:rsid w:val="00E62DA7"/>
    <w:rsid w:val="00E7000D"/>
    <w:rsid w:val="00E70825"/>
    <w:rsid w:val="00E70AB9"/>
    <w:rsid w:val="00E713E0"/>
    <w:rsid w:val="00E85A9A"/>
    <w:rsid w:val="00E86DE8"/>
    <w:rsid w:val="00E903E9"/>
    <w:rsid w:val="00E91412"/>
    <w:rsid w:val="00E93E10"/>
    <w:rsid w:val="00EA224A"/>
    <w:rsid w:val="00EA45F8"/>
    <w:rsid w:val="00EA6D34"/>
    <w:rsid w:val="00EB3410"/>
    <w:rsid w:val="00EC64D9"/>
    <w:rsid w:val="00EC6E9B"/>
    <w:rsid w:val="00ED726C"/>
    <w:rsid w:val="00EE0456"/>
    <w:rsid w:val="00EE2ABD"/>
    <w:rsid w:val="00EE3CB6"/>
    <w:rsid w:val="00EE68F2"/>
    <w:rsid w:val="00EE6ADC"/>
    <w:rsid w:val="00EE7856"/>
    <w:rsid w:val="00EF0044"/>
    <w:rsid w:val="00EF054A"/>
    <w:rsid w:val="00EF1A43"/>
    <w:rsid w:val="00EF3820"/>
    <w:rsid w:val="00EF4F27"/>
    <w:rsid w:val="00EF640E"/>
    <w:rsid w:val="00F10BB3"/>
    <w:rsid w:val="00F12ADA"/>
    <w:rsid w:val="00F12BAF"/>
    <w:rsid w:val="00F15093"/>
    <w:rsid w:val="00F151F1"/>
    <w:rsid w:val="00F15890"/>
    <w:rsid w:val="00F24F14"/>
    <w:rsid w:val="00F25101"/>
    <w:rsid w:val="00F25815"/>
    <w:rsid w:val="00F26542"/>
    <w:rsid w:val="00F31F7D"/>
    <w:rsid w:val="00F32B57"/>
    <w:rsid w:val="00F32BB9"/>
    <w:rsid w:val="00F33203"/>
    <w:rsid w:val="00F43EB4"/>
    <w:rsid w:val="00F53B6C"/>
    <w:rsid w:val="00F555C9"/>
    <w:rsid w:val="00F55888"/>
    <w:rsid w:val="00F55ED0"/>
    <w:rsid w:val="00F55F14"/>
    <w:rsid w:val="00F62523"/>
    <w:rsid w:val="00F656C9"/>
    <w:rsid w:val="00F719F6"/>
    <w:rsid w:val="00F737DB"/>
    <w:rsid w:val="00F73DA8"/>
    <w:rsid w:val="00F74E4B"/>
    <w:rsid w:val="00F816D2"/>
    <w:rsid w:val="00F837B9"/>
    <w:rsid w:val="00F849D5"/>
    <w:rsid w:val="00F85151"/>
    <w:rsid w:val="00F866F4"/>
    <w:rsid w:val="00F86BB3"/>
    <w:rsid w:val="00F91726"/>
    <w:rsid w:val="00F9202D"/>
    <w:rsid w:val="00FA0729"/>
    <w:rsid w:val="00FA073E"/>
    <w:rsid w:val="00FA12C3"/>
    <w:rsid w:val="00FA1BDB"/>
    <w:rsid w:val="00FA39C6"/>
    <w:rsid w:val="00FA6AB5"/>
    <w:rsid w:val="00FB1748"/>
    <w:rsid w:val="00FB2B22"/>
    <w:rsid w:val="00FB745F"/>
    <w:rsid w:val="00FC000C"/>
    <w:rsid w:val="00FC010A"/>
    <w:rsid w:val="00FC086D"/>
    <w:rsid w:val="00FC13B3"/>
    <w:rsid w:val="00FC2D57"/>
    <w:rsid w:val="00FC3503"/>
    <w:rsid w:val="00FC3EAC"/>
    <w:rsid w:val="00FC4D53"/>
    <w:rsid w:val="00FC6E88"/>
    <w:rsid w:val="00FD2348"/>
    <w:rsid w:val="00FD4BDF"/>
    <w:rsid w:val="00FD5DEA"/>
    <w:rsid w:val="00FD6434"/>
    <w:rsid w:val="00FE3D9E"/>
    <w:rsid w:val="00FE6472"/>
    <w:rsid w:val="00FE73A7"/>
    <w:rsid w:val="00FF1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52461"/>
  <w15:chartTrackingRefBased/>
  <w15:docId w15:val="{3FC101E9-026C-4CAC-9C33-3391367DF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4ED6"/>
  </w:style>
  <w:style w:type="paragraph" w:styleId="Heading1">
    <w:name w:val="heading 1"/>
    <w:basedOn w:val="Normal"/>
    <w:next w:val="Normal"/>
    <w:link w:val="Heading1Char"/>
    <w:uiPriority w:val="9"/>
    <w:qFormat/>
    <w:rsid w:val="000970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70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70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70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70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70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70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70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70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70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70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70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70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70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70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70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70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7002"/>
    <w:rPr>
      <w:rFonts w:eastAsiaTheme="majorEastAsia" w:cstheme="majorBidi"/>
      <w:color w:val="272727" w:themeColor="text1" w:themeTint="D8"/>
    </w:rPr>
  </w:style>
  <w:style w:type="paragraph" w:styleId="Title">
    <w:name w:val="Title"/>
    <w:basedOn w:val="Normal"/>
    <w:next w:val="Normal"/>
    <w:link w:val="TitleChar"/>
    <w:uiPriority w:val="10"/>
    <w:qFormat/>
    <w:rsid w:val="000970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70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70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70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7002"/>
    <w:pPr>
      <w:spacing w:before="160"/>
      <w:jc w:val="center"/>
    </w:pPr>
    <w:rPr>
      <w:i/>
      <w:iCs/>
      <w:color w:val="404040" w:themeColor="text1" w:themeTint="BF"/>
    </w:rPr>
  </w:style>
  <w:style w:type="character" w:customStyle="1" w:styleId="QuoteChar">
    <w:name w:val="Quote Char"/>
    <w:basedOn w:val="DefaultParagraphFont"/>
    <w:link w:val="Quote"/>
    <w:uiPriority w:val="29"/>
    <w:rsid w:val="00097002"/>
    <w:rPr>
      <w:i/>
      <w:iCs/>
      <w:color w:val="404040" w:themeColor="text1" w:themeTint="BF"/>
    </w:rPr>
  </w:style>
  <w:style w:type="paragraph" w:styleId="ListParagraph">
    <w:name w:val="List Paragraph"/>
    <w:basedOn w:val="Normal"/>
    <w:uiPriority w:val="34"/>
    <w:qFormat/>
    <w:rsid w:val="00097002"/>
    <w:pPr>
      <w:ind w:left="720"/>
      <w:contextualSpacing/>
    </w:pPr>
  </w:style>
  <w:style w:type="character" w:styleId="IntenseEmphasis">
    <w:name w:val="Intense Emphasis"/>
    <w:basedOn w:val="DefaultParagraphFont"/>
    <w:uiPriority w:val="21"/>
    <w:qFormat/>
    <w:rsid w:val="00097002"/>
    <w:rPr>
      <w:i/>
      <w:iCs/>
      <w:color w:val="0F4761" w:themeColor="accent1" w:themeShade="BF"/>
    </w:rPr>
  </w:style>
  <w:style w:type="paragraph" w:styleId="IntenseQuote">
    <w:name w:val="Intense Quote"/>
    <w:basedOn w:val="Normal"/>
    <w:next w:val="Normal"/>
    <w:link w:val="IntenseQuoteChar"/>
    <w:uiPriority w:val="30"/>
    <w:qFormat/>
    <w:rsid w:val="000970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7002"/>
    <w:rPr>
      <w:i/>
      <w:iCs/>
      <w:color w:val="0F4761" w:themeColor="accent1" w:themeShade="BF"/>
    </w:rPr>
  </w:style>
  <w:style w:type="character" w:styleId="IntenseReference">
    <w:name w:val="Intense Reference"/>
    <w:basedOn w:val="DefaultParagraphFont"/>
    <w:uiPriority w:val="32"/>
    <w:qFormat/>
    <w:rsid w:val="00097002"/>
    <w:rPr>
      <w:b/>
      <w:bCs/>
      <w:smallCaps/>
      <w:color w:val="0F4761" w:themeColor="accent1" w:themeShade="BF"/>
      <w:spacing w:val="5"/>
    </w:rPr>
  </w:style>
  <w:style w:type="character" w:styleId="Hyperlink">
    <w:name w:val="Hyperlink"/>
    <w:basedOn w:val="DefaultParagraphFont"/>
    <w:uiPriority w:val="99"/>
    <w:semiHidden/>
    <w:unhideWhenUsed/>
    <w:rsid w:val="00FB745F"/>
    <w:rPr>
      <w:color w:val="0000FF"/>
      <w:u w:val="single"/>
    </w:rPr>
  </w:style>
  <w:style w:type="paragraph" w:styleId="BodyText">
    <w:name w:val="Body Text"/>
    <w:basedOn w:val="Normal"/>
    <w:link w:val="BodyTextChar"/>
    <w:uiPriority w:val="1"/>
    <w:qFormat/>
    <w:rsid w:val="00A174D2"/>
    <w:pPr>
      <w:widowControl w:val="0"/>
      <w:autoSpaceDE w:val="0"/>
      <w:autoSpaceDN w:val="0"/>
      <w:spacing w:after="0" w:line="240" w:lineRule="auto"/>
    </w:pPr>
    <w:rPr>
      <w:rFonts w:ascii="Calibri" w:eastAsia="Calibri" w:hAnsi="Calibri" w:cs="Calibri"/>
      <w:kern w:val="0"/>
      <w14:ligatures w14:val="none"/>
    </w:rPr>
  </w:style>
  <w:style w:type="character" w:customStyle="1" w:styleId="BodyTextChar">
    <w:name w:val="Body Text Char"/>
    <w:basedOn w:val="DefaultParagraphFont"/>
    <w:link w:val="BodyText"/>
    <w:uiPriority w:val="1"/>
    <w:rsid w:val="00A174D2"/>
    <w:rPr>
      <w:rFonts w:ascii="Calibri" w:eastAsia="Calibri" w:hAnsi="Calibri" w:cs="Calibri"/>
      <w:kern w:val="0"/>
      <w14:ligatures w14:val="none"/>
    </w:rPr>
  </w:style>
  <w:style w:type="paragraph" w:styleId="Revision">
    <w:name w:val="Revision"/>
    <w:hidden/>
    <w:uiPriority w:val="99"/>
    <w:semiHidden/>
    <w:rsid w:val="004B7C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1434</Words>
  <Characters>8175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Wenner</dc:creator>
  <cp:keywords/>
  <dc:description/>
  <cp:lastModifiedBy>Kurt Wenner</cp:lastModifiedBy>
  <cp:revision>2</cp:revision>
  <dcterms:created xsi:type="dcterms:W3CDTF">2026-06-19T14:41:00Z</dcterms:created>
  <dcterms:modified xsi:type="dcterms:W3CDTF">2026-06-19T14:41:00Z</dcterms:modified>
</cp:coreProperties>
</file>